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868" w:type="dxa"/>
        <w:tblLayout w:type="fixed"/>
        <w:tblLook w:val="04A0" w:firstRow="1" w:lastRow="0" w:firstColumn="1" w:lastColumn="0" w:noHBand="0" w:noVBand="1"/>
      </w:tblPr>
      <w:tblGrid>
        <w:gridCol w:w="5868"/>
      </w:tblGrid>
      <w:tr w:rsidR="00DC11A8" w:rsidRPr="00DC11A8" w:rsidTr="00320707">
        <w:trPr>
          <w:trHeight w:val="1291"/>
        </w:trPr>
        <w:tc>
          <w:tcPr>
            <w:tcW w:w="5868" w:type="dxa"/>
          </w:tcPr>
          <w:p w:rsidR="00DC11A8" w:rsidRPr="00DC11A8" w:rsidRDefault="00DC11A8" w:rsidP="00DC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отказе в согласовании   </w:t>
            </w:r>
            <w:proofErr w:type="gramStart"/>
            <w:r w:rsidRPr="00DC1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 изменения схемы размещения    нестационарных торговых  объектов</w:t>
            </w:r>
            <w:proofErr w:type="gramEnd"/>
            <w:r w:rsidRPr="00DC1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 территории района Царицыно </w:t>
            </w:r>
          </w:p>
          <w:p w:rsidR="00DC11A8" w:rsidRPr="00DC11A8" w:rsidRDefault="00DC11A8" w:rsidP="00DC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11A8" w:rsidRPr="00DC11A8" w:rsidRDefault="00DC11A8" w:rsidP="00D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8">
        <w:rPr>
          <w:rFonts w:ascii="Calibri" w:eastAsia="Times New Roman" w:hAnsi="Calibri" w:cs="Times New Roman"/>
        </w:rPr>
        <w:tab/>
      </w:r>
      <w:proofErr w:type="gramStart"/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подпункта 4 пункта 1 статьи 11 Устава муниципального  округа Царицыно, </w:t>
      </w:r>
      <w:r w:rsidRPr="00DC11A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Департамента средств  массовой информации и рекламы города Москвы от 26 февраля  2016 года  № 02-40-835/6,</w:t>
      </w:r>
      <w:proofErr w:type="gramEnd"/>
    </w:p>
    <w:p w:rsidR="00DC11A8" w:rsidRPr="00DC11A8" w:rsidRDefault="00DC11A8" w:rsidP="00D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</w:t>
      </w:r>
      <w:proofErr w:type="gramStart"/>
      <w:r w:rsidRPr="00DC11A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DC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DC11A8" w:rsidRP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bCs/>
          <w:sz w:val="28"/>
          <w:szCs w:val="28"/>
        </w:rPr>
        <w:t xml:space="preserve"> 1. 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Отказать в согласовании </w:t>
      </w:r>
      <w:proofErr w:type="gramStart"/>
      <w:r w:rsidRPr="00DC11A8">
        <w:rPr>
          <w:rFonts w:ascii="Times New Roman" w:eastAsia="Times New Roman" w:hAnsi="Times New Roman" w:cs="Times New Roman"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района Царицыно                  в части включения в существующую дислокацию новых мест                    размещения нестационарных торговых объектов </w:t>
      </w: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>специализация «Печать», тип «Пресс-стенд», согласно приложению № 1 к настоящему решению, в связи с наличием в шаговой доступности нестационарных торговых объектов со специализацией «Печать».</w:t>
      </w:r>
    </w:p>
    <w:p w:rsidR="00DC11A8" w:rsidRPr="00DC11A8" w:rsidRDefault="00DC11A8" w:rsidP="00DC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11A8" w:rsidRP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DC11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11A8" w:rsidRP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C11A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DC11A8" w:rsidRDefault="00DC11A8" w:rsidP="00DC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C11A8" w:rsidRPr="00DC11A8" w:rsidRDefault="00DC11A8" w:rsidP="00DC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C11A8" w:rsidRPr="00DC11A8" w:rsidRDefault="00DC11A8" w:rsidP="00DC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C11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 Совета</w:t>
      </w:r>
    </w:p>
    <w:p w:rsidR="00DC11A8" w:rsidRPr="00DC11A8" w:rsidRDefault="00DC11A8" w:rsidP="00DC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1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депутатов </w:t>
      </w:r>
      <w:r w:rsidRPr="00DC11A8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 </w:t>
      </w:r>
      <w:r w:rsidRPr="00DC11A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Царицыно    </w:t>
      </w:r>
      <w:r w:rsidRPr="00DC11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DC11A8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DC11A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1A8" w:rsidRPr="00DC11A8" w:rsidRDefault="00DC11A8" w:rsidP="00DC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C11A8" w:rsidRPr="00DC11A8" w:rsidRDefault="00DC11A8" w:rsidP="00DC11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11A8">
        <w:rPr>
          <w:rFonts w:ascii="Times New Roman" w:eastAsia="Times New Roman" w:hAnsi="Times New Roman" w:cs="Times New Roman"/>
        </w:rPr>
        <w:t>Приложение</w:t>
      </w:r>
    </w:p>
    <w:p w:rsidR="00DC11A8" w:rsidRPr="00DC11A8" w:rsidRDefault="00DC11A8" w:rsidP="00DC11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DC11A8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DC11A8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DC11A8">
        <w:rPr>
          <w:rFonts w:ascii="Times New Roman" w:eastAsia="Times New Roman" w:hAnsi="Times New Roman" w:cs="Times New Roman"/>
        </w:rPr>
        <w:t xml:space="preserve"> округа Царицыно </w:t>
      </w:r>
    </w:p>
    <w:p w:rsidR="00DC11A8" w:rsidRPr="00DC11A8" w:rsidRDefault="00DC11A8" w:rsidP="00DC11A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A8">
        <w:rPr>
          <w:rFonts w:ascii="Times New Roman" w:eastAsia="Times New Roman" w:hAnsi="Times New Roman" w:cs="Times New Roman"/>
          <w:sz w:val="24"/>
          <w:szCs w:val="24"/>
        </w:rPr>
        <w:t>от 10.03.2016г. №ЦА-01-05-05/01</w:t>
      </w:r>
    </w:p>
    <w:p w:rsidR="00DC11A8" w:rsidRPr="00DC11A8" w:rsidRDefault="00DC11A8" w:rsidP="00DC11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11A8" w:rsidRPr="00DC11A8" w:rsidRDefault="00DC11A8" w:rsidP="00DC11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A8" w:rsidRPr="00DC11A8" w:rsidRDefault="00DC11A8" w:rsidP="00DC11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</w:t>
      </w:r>
      <w:proofErr w:type="gramStart"/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территории района Царицыно в части включения в существующую дислокацию новых мест      размещения нестационарных торговых объектов - специализация «Печать», тип «Пресс-стенд»</w:t>
      </w:r>
    </w:p>
    <w:p w:rsidR="00DC11A8" w:rsidRPr="00DC11A8" w:rsidRDefault="00DC11A8" w:rsidP="00DC11A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5"/>
        <w:tblW w:w="105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3969"/>
        <w:gridCol w:w="1276"/>
        <w:gridCol w:w="1418"/>
        <w:gridCol w:w="1197"/>
      </w:tblGrid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Округ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Район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Специализация (строкой)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Вид торгового объекта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Общая площадь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Луганская улица, д. 9 с.1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вл. 23А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д. 14/49 к.1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 д. 18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 д. 23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 д. 29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  <w:tr w:rsidR="00DC11A8" w:rsidRPr="00DC11A8" w:rsidTr="00320707">
        <w:tc>
          <w:tcPr>
            <w:tcW w:w="56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Пролетарский проспект,  д. 31</w:t>
            </w:r>
          </w:p>
        </w:tc>
        <w:tc>
          <w:tcPr>
            <w:tcW w:w="1276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печать</w:t>
            </w:r>
          </w:p>
        </w:tc>
        <w:tc>
          <w:tcPr>
            <w:tcW w:w="1418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Пресс-стенд</w:t>
            </w:r>
          </w:p>
        </w:tc>
        <w:tc>
          <w:tcPr>
            <w:tcW w:w="1197" w:type="dxa"/>
          </w:tcPr>
          <w:p w:rsidR="00DC11A8" w:rsidRPr="00DC11A8" w:rsidRDefault="00DC11A8" w:rsidP="00DC11A8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DC11A8">
              <w:rPr>
                <w:rFonts w:ascii="Times New Roman" w:eastAsia="Times New Roman" w:hAnsi="Times New Roman"/>
                <w:lang w:eastAsia="en-US"/>
              </w:rPr>
              <w:t>до 1 кв. м.</w:t>
            </w:r>
          </w:p>
        </w:tc>
      </w:tr>
    </w:tbl>
    <w:p w:rsidR="00DC11A8" w:rsidRPr="00DC11A8" w:rsidRDefault="00DC11A8" w:rsidP="00DC11A8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A8" w:rsidRPr="00DC11A8" w:rsidRDefault="00DC11A8" w:rsidP="00DC11A8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A8" w:rsidRPr="00DC11A8" w:rsidRDefault="00DC11A8" w:rsidP="00DC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11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C11A8" w:rsidRPr="00DC11A8" w:rsidRDefault="00DC11A8" w:rsidP="00DC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C11A8" w:rsidRPr="00DC11A8" w:rsidRDefault="00DC11A8" w:rsidP="00DC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C11A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C11A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C11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11A8" w:rsidRPr="00DC11A8" w:rsidRDefault="00DC11A8" w:rsidP="00DC11A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11A8" w:rsidRPr="00DC11A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D2" w:rsidRDefault="009C32D2" w:rsidP="0007006C">
      <w:pPr>
        <w:spacing w:after="0" w:line="240" w:lineRule="auto"/>
      </w:pPr>
      <w:r>
        <w:separator/>
      </w:r>
    </w:p>
  </w:endnote>
  <w:endnote w:type="continuationSeparator" w:id="0">
    <w:p w:rsidR="009C32D2" w:rsidRDefault="009C32D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D2" w:rsidRDefault="009C32D2" w:rsidP="0007006C">
      <w:pPr>
        <w:spacing w:after="0" w:line="240" w:lineRule="auto"/>
      </w:pPr>
      <w:r>
        <w:separator/>
      </w:r>
    </w:p>
  </w:footnote>
  <w:footnote w:type="continuationSeparator" w:id="0">
    <w:p w:rsidR="009C32D2" w:rsidRDefault="009C32D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2D2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1A8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DC11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2FA0-3C0C-4193-8050-2C79412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2016-03-11T12:14:00Z</dcterms:modified>
</cp:coreProperties>
</file>